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логопедии</w:t>
            </w:r>
          </w:p>
          <w:p>
            <w:pPr>
              <w:jc w:val="center"/>
              <w:spacing w:after="0" w:line="240" w:lineRule="auto"/>
              <w:rPr>
                <w:sz w:val="32"/>
                <w:szCs w:val="32"/>
              </w:rPr>
            </w:pPr>
            <w:r>
              <w:rPr>
                <w:rFonts w:ascii="Times New Roman" w:hAnsi="Times New Roman" w:cs="Times New Roman"/>
                <w:color w:val="#000000"/>
                <w:sz w:val="32"/>
                <w:szCs w:val="32"/>
              </w:rPr>
              <w:t> К.М.08.01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/Таротенок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К.М.08.01 «Основы логопедии».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К.М.08.01 «Основы логопедии» относится к обязательной части, является дисциплиной Блока Б1. «Дисциплины (модули)». Модуль "Коррекция развития речи у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психологической диагностики</w:t>
            </w:r>
          </w:p>
          <w:p>
            <w:pPr>
              <w:jc w:val="center"/>
              <w:spacing w:after="0" w:line="240" w:lineRule="auto"/>
              <w:rPr>
                <w:sz w:val="22"/>
                <w:szCs w:val="22"/>
              </w:rPr>
            </w:pPr>
            <w:r>
              <w:rPr>
                <w:rFonts w:ascii="Times New Roman" w:hAnsi="Times New Roman" w:cs="Times New Roman"/>
                <w:color w:val="#000000"/>
                <w:sz w:val="22"/>
                <w:szCs w:val="22"/>
              </w:rPr>
              <w:t> нарушений развития у детей</w:t>
            </w:r>
          </w:p>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речевых нарушений. Клинико-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речевых нарушений. Клинико- педагогическая классификация. 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3.11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речевой функции в онтогенезе.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речи в онтогенезе Структурные компоненты речи.</w:t>
            </w:r>
          </w:p>
          <w:p>
            <w:pPr>
              <w:jc w:val="both"/>
              <w:spacing w:after="0" w:line="240" w:lineRule="auto"/>
              <w:rPr>
                <w:sz w:val="24"/>
                <w:szCs w:val="24"/>
              </w:rPr>
            </w:pPr>
            <w:r>
              <w:rPr>
                <w:rFonts w:ascii="Times New Roman" w:hAnsi="Times New Roman" w:cs="Times New Roman"/>
                <w:color w:val="#000000"/>
                <w:sz w:val="24"/>
                <w:szCs w:val="24"/>
              </w:rPr>
              <w:t> 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pPr>
              <w:jc w:val="both"/>
              <w:spacing w:after="0" w:line="240" w:lineRule="auto"/>
              <w:rPr>
                <w:sz w:val="24"/>
                <w:szCs w:val="24"/>
              </w:rPr>
            </w:pPr>
            <w:r>
              <w:rPr>
                <w:rFonts w:ascii="Times New Roman" w:hAnsi="Times New Roman" w:cs="Times New Roman"/>
                <w:color w:val="#000000"/>
                <w:sz w:val="24"/>
                <w:szCs w:val="24"/>
              </w:rPr>
              <w:t> Устная речь:  звукопроизношение фонематический  слух и восприятие словарь грамматический строй речи   связная речь</w:t>
            </w:r>
          </w:p>
          <w:p>
            <w:pPr>
              <w:jc w:val="both"/>
              <w:spacing w:after="0" w:line="240" w:lineRule="auto"/>
              <w:rPr>
                <w:sz w:val="24"/>
                <w:szCs w:val="24"/>
              </w:rPr>
            </w:pPr>
            <w:r>
              <w:rPr>
                <w:rFonts w:ascii="Times New Roman" w:hAnsi="Times New Roman" w:cs="Times New Roman"/>
                <w:color w:val="#000000"/>
                <w:sz w:val="24"/>
                <w:szCs w:val="24"/>
              </w:rPr>
              <w:t> Письменная речь: чтение и письмо</w:t>
            </w:r>
          </w:p>
          <w:p>
            <w:pPr>
              <w:jc w:val="both"/>
              <w:spacing w:after="0" w:line="240" w:lineRule="auto"/>
              <w:rPr>
                <w:sz w:val="24"/>
                <w:szCs w:val="24"/>
              </w:rPr>
            </w:pPr>
            <w:r>
              <w:rPr>
                <w:rFonts w:ascii="Times New Roman" w:hAnsi="Times New Roman" w:cs="Times New Roman"/>
                <w:color w:val="#000000"/>
                <w:sz w:val="24"/>
                <w:szCs w:val="24"/>
              </w:rPr>
              <w:t> Исследования психолингвистов, психологов, и педагогов.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речи у умственно отсталых детей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pPr>
              <w:jc w:val="both"/>
              <w:spacing w:after="0" w:line="240" w:lineRule="auto"/>
              <w:rPr>
                <w:sz w:val="24"/>
                <w:szCs w:val="24"/>
              </w:rPr>
            </w:pPr>
            <w:r>
              <w:rPr>
                <w:rFonts w:ascii="Times New Roman" w:hAnsi="Times New Roman" w:cs="Times New Roman"/>
                <w:color w:val="#000000"/>
                <w:sz w:val="24"/>
                <w:szCs w:val="24"/>
              </w:rPr>
              <w:t> 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pPr>
              <w:jc w:val="both"/>
              <w:spacing w:after="0" w:line="240" w:lineRule="auto"/>
              <w:rPr>
                <w:sz w:val="24"/>
                <w:szCs w:val="24"/>
              </w:rPr>
            </w:pPr>
            <w:r>
              <w:rPr>
                <w:rFonts w:ascii="Times New Roman" w:hAnsi="Times New Roman" w:cs="Times New Roman"/>
                <w:color w:val="#000000"/>
                <w:sz w:val="24"/>
                <w:szCs w:val="24"/>
              </w:rPr>
              <w:t> 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pPr>
              <w:jc w:val="both"/>
              <w:spacing w:after="0" w:line="240" w:lineRule="auto"/>
              <w:rPr>
                <w:sz w:val="24"/>
                <w:szCs w:val="24"/>
              </w:rPr>
            </w:pPr>
            <w:r>
              <w:rPr>
                <w:rFonts w:ascii="Times New Roman" w:hAnsi="Times New Roman" w:cs="Times New Roman"/>
                <w:color w:val="#000000"/>
                <w:sz w:val="24"/>
                <w:szCs w:val="24"/>
              </w:rPr>
              <w:t> 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речевых нарушений. Клинико-педагогическая классификация. Психолого-педагогическая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психологические, лингвистические и клинические критерии систематизации нарушений речи.</w:t>
            </w:r>
          </w:p>
          <w:p>
            <w:pPr>
              <w:jc w:val="both"/>
              <w:spacing w:after="0" w:line="240" w:lineRule="auto"/>
              <w:rPr>
                <w:sz w:val="24"/>
                <w:szCs w:val="24"/>
              </w:rPr>
            </w:pPr>
            <w:r>
              <w:rPr>
                <w:rFonts w:ascii="Times New Roman" w:hAnsi="Times New Roman" w:cs="Times New Roman"/>
                <w:color w:val="#000000"/>
                <w:sz w:val="24"/>
                <w:szCs w:val="24"/>
              </w:rPr>
              <w:t> 2.Клинико-педагогическая классификация речевых нарушений.</w:t>
            </w:r>
          </w:p>
          <w:p>
            <w:pPr>
              <w:jc w:val="both"/>
              <w:spacing w:after="0" w:line="240" w:lineRule="auto"/>
              <w:rPr>
                <w:sz w:val="24"/>
                <w:szCs w:val="24"/>
              </w:rPr>
            </w:pPr>
            <w:r>
              <w:rPr>
                <w:rFonts w:ascii="Times New Roman" w:hAnsi="Times New Roman" w:cs="Times New Roman"/>
                <w:color w:val="#000000"/>
                <w:sz w:val="24"/>
                <w:szCs w:val="24"/>
              </w:rPr>
              <w:t> 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pPr>
              <w:jc w:val="both"/>
              <w:spacing w:after="0" w:line="240" w:lineRule="auto"/>
              <w:rPr>
                <w:sz w:val="24"/>
                <w:szCs w:val="24"/>
              </w:rPr>
            </w:pPr>
            <w:r>
              <w:rPr>
                <w:rFonts w:ascii="Times New Roman" w:hAnsi="Times New Roman" w:cs="Times New Roman"/>
                <w:color w:val="#000000"/>
                <w:sz w:val="24"/>
                <w:szCs w:val="24"/>
              </w:rPr>
              <w:t> 4.Нарушения письменной речи (дислексия, дисграфия).</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Психолого-педагогическая классификация речевых нарушений.</w:t>
            </w:r>
          </w:p>
          <w:p>
            <w:pPr>
              <w:jc w:val="both"/>
              <w:spacing w:after="0" w:line="240" w:lineRule="auto"/>
              <w:rPr>
                <w:sz w:val="24"/>
                <w:szCs w:val="24"/>
              </w:rPr>
            </w:pPr>
            <w:r>
              <w:rPr>
                <w:rFonts w:ascii="Times New Roman" w:hAnsi="Times New Roman" w:cs="Times New Roman"/>
                <w:color w:val="#000000"/>
                <w:sz w:val="24"/>
                <w:szCs w:val="24"/>
              </w:rPr>
              <w:t> 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Особенности развития речи у умственно отсталых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Классификация звуков русского языка</w:t>
            </w:r>
          </w:p>
          <w:p>
            <w:pPr>
              <w:jc w:val="both"/>
              <w:spacing w:after="0" w:line="240" w:lineRule="auto"/>
              <w:rPr>
                <w:sz w:val="24"/>
                <w:szCs w:val="24"/>
              </w:rPr>
            </w:pPr>
            <w:r>
              <w:rPr>
                <w:rFonts w:ascii="Times New Roman" w:hAnsi="Times New Roman" w:cs="Times New Roman"/>
                <w:color w:val="#000000"/>
                <w:sz w:val="24"/>
                <w:szCs w:val="24"/>
              </w:rPr>
              <w:t> 2. Знакомство студентов с основными характеристиками звуков русского языка.</w:t>
            </w:r>
          </w:p>
          <w:p>
            <w:pPr>
              <w:jc w:val="both"/>
              <w:spacing w:after="0" w:line="240" w:lineRule="auto"/>
              <w:rPr>
                <w:sz w:val="24"/>
                <w:szCs w:val="24"/>
              </w:rPr>
            </w:pPr>
            <w:r>
              <w:rPr>
                <w:rFonts w:ascii="Times New Roman" w:hAnsi="Times New Roman" w:cs="Times New Roman"/>
                <w:color w:val="#000000"/>
                <w:sz w:val="24"/>
                <w:szCs w:val="24"/>
              </w:rPr>
              <w:t> 3. Различие звуков по месту и способу образования, по звонкости и глухости, твердости и мягкости.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логопедии» / Таротенок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https://urait.ru/bcode/430419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логопедии:</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978-5-534-10552-0.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https://urait.ru/bcode/447242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46.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2023-2024_ФГОС3++2023_Бак-ЗФО-СДО(Олигоф)(23)_plx_Основы логопедии</dc:title>
  <dc:creator>FastReport.NET</dc:creator>
</cp:coreProperties>
</file>